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EE" w:rsidRDefault="007760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TABLICA KOMENTARA</w:t>
      </w:r>
      <w:r w:rsidR="00F55039">
        <w:rPr>
          <w:rFonts w:ascii="Times New Roman" w:eastAsia="Calibri" w:hAnsi="Times New Roman" w:cs="Times New Roman"/>
          <w:b/>
          <w:sz w:val="24"/>
          <w:szCs w:val="24"/>
        </w:rPr>
        <w:t xml:space="preserve"> I PRIMJEDBI ZAPRIMLJENIH ELEKTRONIČKIM PUTEM </w:t>
      </w:r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2F71EE" w:rsidRDefault="007760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NACRT PRIJEDLOGA </w:t>
      </w:r>
      <w:r w:rsidR="00F55039">
        <w:rPr>
          <w:rFonts w:ascii="Times New Roman" w:eastAsia="Calibri" w:hAnsi="Times New Roman" w:cs="Times New Roman"/>
          <w:b/>
          <w:sz w:val="24"/>
          <w:szCs w:val="24"/>
        </w:rPr>
        <w:t>ZAKONA O IZMJENAMA I DOPUNAMA ZAKONA O SUZBIJANJU ZLOUPORABE DROGA</w:t>
      </w:r>
    </w:p>
    <w:tbl>
      <w:tblPr>
        <w:tblStyle w:val="Reetkatablice1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5"/>
        <w:gridCol w:w="6984"/>
        <w:gridCol w:w="4405"/>
      </w:tblGrid>
      <w:tr w:rsidR="002F71EE" w:rsidTr="00F55039">
        <w:tc>
          <w:tcPr>
            <w:tcW w:w="2605" w:type="dxa"/>
            <w:shd w:val="clear" w:color="auto" w:fill="auto"/>
            <w:tcMar>
              <w:left w:w="103" w:type="dxa"/>
            </w:tcMar>
          </w:tcPr>
          <w:p w:rsidR="002F71EE" w:rsidRDefault="0077605F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Naziv tijela/osobe koja je dostavilo primjedbu/ prijedlog</w:t>
            </w:r>
          </w:p>
        </w:tc>
        <w:tc>
          <w:tcPr>
            <w:tcW w:w="6984" w:type="dxa"/>
            <w:shd w:val="clear" w:color="auto" w:fill="auto"/>
            <w:tcMar>
              <w:left w:w="103" w:type="dxa"/>
            </w:tcMar>
          </w:tcPr>
          <w:p w:rsidR="002F71EE" w:rsidRDefault="0077605F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Primjedba/prijedlog</w:t>
            </w:r>
          </w:p>
        </w:tc>
        <w:tc>
          <w:tcPr>
            <w:tcW w:w="4405" w:type="dxa"/>
            <w:shd w:val="clear" w:color="auto" w:fill="auto"/>
            <w:tcMar>
              <w:left w:w="103" w:type="dxa"/>
            </w:tcMar>
          </w:tcPr>
          <w:p w:rsidR="002F71EE" w:rsidRDefault="0077605F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Obrazloženje primjedbi/prijedloga koji nisu prihvaćeni</w:t>
            </w:r>
          </w:p>
        </w:tc>
      </w:tr>
      <w:tr w:rsidR="002F71EE" w:rsidTr="00F55039">
        <w:tc>
          <w:tcPr>
            <w:tcW w:w="2605" w:type="dxa"/>
            <w:shd w:val="clear" w:color="auto" w:fill="auto"/>
            <w:tcMar>
              <w:left w:w="103" w:type="dxa"/>
            </w:tcMar>
          </w:tcPr>
          <w:p w:rsidR="002F71EE" w:rsidRDefault="00F5503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Boris Jukić</w:t>
            </w:r>
          </w:p>
          <w:p w:rsidR="002F71EE" w:rsidRDefault="002F71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984" w:type="dxa"/>
            <w:shd w:val="clear" w:color="auto" w:fill="auto"/>
            <w:tcMar>
              <w:left w:w="103" w:type="dxa"/>
            </w:tcMar>
          </w:tcPr>
          <w:p w:rsidR="002F71EE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 prijedlogu teksta zakona o izmjenama i dopunama zakona koriste se izrazi lijek i lijek koji sadrži droge.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Čini se da bi ih trebalo definirati odnosno razlikovati, tj. uvrstiti u definicije.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 članku 3) (definicije) dodati novu točku 6 definicija, tako da sadašnja točka 6 postaje točkom 8 (i dalje konzekventno promijeniti brojeve točaka), koja glasi: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Medicinska konoplja je sorta konoplje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Cannabis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sativa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subs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Indica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Cannabis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sativa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subsp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Sativa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Cannabis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sastiva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subsp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Ruderalis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i njihovi hibridi) sa sadržajem THC-a od 0,1% i više, sa sadržajem CBD-a od 0,1% i više te sa sadržajem CBN-a od 0% i više.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Dodati novu točku 7 koja glasi: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Uzgoj konoplje za medicinske svrhe (medicinske konoplje) jest nabavka i posjedovanje sjemena, sjetva, sadnja, uzgoj biljke, križanje, uzimanje i prerada cijele i/ili dijelova biljke, organizacije proizvodnje i proizvodnja različitih vrsta pripravaka od različitih dijelova biljke.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Dodati u članak 7. iza postojećih stavaka 1 i 2 članka, nove stavke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3) Uzgoj medicinske konoplje (za medicinske svrhe) obavlja se sukladno pravilniku koji donosi ministar nadležan za zdravstvo.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4) Obavijest o proizvođaču i katastarskoj čestici na kojoj će se uzgajati medicinska konoplja (za medicinske svrhe) ministarstvo nadležno za zdravstvo dostavlja ministarstvu nadležnom za unutarnje poslove.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 prijedlogu teksta članka 11., dodaje se stavak 2., tako da postojeći stavak 2. postaje stavkom 3. i dalje se konzekventno mijenja, koji glasi: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2) Promet pripravaka dobivenih od medicinske konoplje (za medicinske svrhe) mogu obavljati pravne osobe uz prethodnu dozvolu ministra nadležnoga za zdravstvo.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 članku 28. iza riječi „članka 11.“ dodaje se „i 13.“, a u ostalom dijelu taj članak ostaje nepromijenjen. </w:t>
            </w: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55039" w:rsidRDefault="00F55039" w:rsidP="00F55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05" w:type="dxa"/>
            <w:shd w:val="clear" w:color="auto" w:fill="auto"/>
            <w:tcMar>
              <w:left w:w="103" w:type="dxa"/>
            </w:tcMar>
          </w:tcPr>
          <w:p w:rsidR="002F71EE" w:rsidRPr="00753E85" w:rsidRDefault="00753E85" w:rsidP="0075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53E8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NE PRIHVAĆA SE </w:t>
            </w:r>
          </w:p>
          <w:p w:rsidR="00753E85" w:rsidRPr="00753E85" w:rsidRDefault="00753E85" w:rsidP="0075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53E85" w:rsidRDefault="00753E85" w:rsidP="00753E8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53E85">
              <w:rPr>
                <w:rFonts w:ascii="Times New Roman" w:eastAsia="Calibri" w:hAnsi="Times New Roman" w:cs="Times New Roman"/>
                <w:sz w:val="24"/>
              </w:rPr>
              <w:t xml:space="preserve">Lijekovi su definirani Zakonom o lijekovima pri čemu se misli na gotove lijekove koji imaju važeću dozvolu za stavljanje u promet, odnosno registrirani su za određene bolesti. Registracijski status lijeka podrazumijeva dokazanu učinkovitost i sigurnost primjene u liječenju određene bolesti za koju je lijek registriran. Pripravci na bazi konoplje nigdje u svijetu nisu registrirani kao lijekovi te stoga nemaju dokazanu učinkovitost u liječenju pacijenta sukladno principima medicine utemeljene na dokazima (EBM= </w:t>
            </w:r>
            <w:proofErr w:type="spellStart"/>
            <w:r w:rsidRPr="00753E85">
              <w:rPr>
                <w:rFonts w:ascii="Times New Roman" w:eastAsia="Calibri" w:hAnsi="Times New Roman" w:cs="Times New Roman"/>
                <w:sz w:val="24"/>
              </w:rPr>
              <w:t>Evidence</w:t>
            </w:r>
            <w:proofErr w:type="spellEnd"/>
            <w:r w:rsidRPr="00753E8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53E85">
              <w:rPr>
                <w:rFonts w:ascii="Times New Roman" w:eastAsia="Calibri" w:hAnsi="Times New Roman" w:cs="Times New Roman"/>
                <w:sz w:val="24"/>
              </w:rPr>
              <w:t>Based</w:t>
            </w:r>
            <w:proofErr w:type="spellEnd"/>
            <w:r w:rsidRPr="00753E85">
              <w:rPr>
                <w:rFonts w:ascii="Times New Roman" w:eastAsia="Calibri" w:hAnsi="Times New Roman" w:cs="Times New Roman"/>
                <w:sz w:val="24"/>
              </w:rPr>
              <w:t xml:space="preserve"> Medicine). Iz navedenih razloga predmet zakonskih izmjena nije uzgoj konoplje u medicinske svrhe. Sukladno Konvenciji UN-a o opojnim drogama iz 1961. i Konvenciji o psihotropnim tvarima iz 1971. kojih je Republika Hrvatska potpisnik, određeno je da države koje se odluče na sadnju konoplje u medicinske svrhe, cijeli postupak od uzgoja, područja uzgoja, kontrole sjemena, otkupa i kvalitete proizvedenih pripravaka imaju pod svojom </w:t>
            </w:r>
            <w:proofErr w:type="spellStart"/>
            <w:r w:rsidRPr="00753E85">
              <w:rPr>
                <w:rFonts w:ascii="Times New Roman" w:eastAsia="Calibri" w:hAnsi="Times New Roman" w:cs="Times New Roman"/>
                <w:sz w:val="24"/>
              </w:rPr>
              <w:lastRenderedPageBreak/>
              <w:t>kotrolom</w:t>
            </w:r>
            <w:proofErr w:type="spellEnd"/>
            <w:r w:rsidRPr="00753E85">
              <w:rPr>
                <w:rFonts w:ascii="Times New Roman" w:eastAsia="Calibri" w:hAnsi="Times New Roman" w:cs="Times New Roman"/>
                <w:sz w:val="24"/>
              </w:rPr>
              <w:t xml:space="preserve"> putem državne Agencije. Država bi u ovom slučaju preuzela odgovornost za cjelokupni proces od uzgoja pa sve do gotovih pripravaka, za koje u ovom trenutku ne postoje dostatni medicinski i znanstveni dokazi o učinkovitosti u liječenju određenih bolesti jer se radi isključivo o pomoćnim pripravcima namijenjenim samo ublažavanju tegoba, a ne liječenju.</w:t>
            </w:r>
          </w:p>
        </w:tc>
      </w:tr>
    </w:tbl>
    <w:p w:rsidR="002F71EE" w:rsidRDefault="002F71EE"/>
    <w:sectPr w:rsidR="002F71EE">
      <w:footerReference w:type="default" r:id="rId6"/>
      <w:pgSz w:w="16838" w:h="11906" w:orient="landscape"/>
      <w:pgMar w:top="1417" w:right="1417" w:bottom="1417" w:left="1417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10" w:rsidRDefault="001E1910">
      <w:pPr>
        <w:spacing w:after="0" w:line="240" w:lineRule="auto"/>
      </w:pPr>
      <w:r>
        <w:separator/>
      </w:r>
    </w:p>
  </w:endnote>
  <w:endnote w:type="continuationSeparator" w:id="0">
    <w:p w:rsidR="001E1910" w:rsidRDefault="001E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395347"/>
      <w:docPartObj>
        <w:docPartGallery w:val="Page Numbers (Bottom of Page)"/>
        <w:docPartUnique/>
      </w:docPartObj>
    </w:sdtPr>
    <w:sdtEndPr/>
    <w:sdtContent>
      <w:p w:rsidR="002F71EE" w:rsidRDefault="0077605F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53E85">
          <w:rPr>
            <w:noProof/>
          </w:rPr>
          <w:t>2</w:t>
        </w:r>
        <w:r>
          <w:fldChar w:fldCharType="end"/>
        </w:r>
      </w:p>
    </w:sdtContent>
  </w:sdt>
  <w:p w:rsidR="002F71EE" w:rsidRDefault="002F71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10" w:rsidRDefault="001E1910">
      <w:pPr>
        <w:spacing w:after="0" w:line="240" w:lineRule="auto"/>
      </w:pPr>
      <w:r>
        <w:separator/>
      </w:r>
    </w:p>
  </w:footnote>
  <w:footnote w:type="continuationSeparator" w:id="0">
    <w:p w:rsidR="001E1910" w:rsidRDefault="001E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E"/>
    <w:rsid w:val="001D4D8D"/>
    <w:rsid w:val="001E1910"/>
    <w:rsid w:val="002F71EE"/>
    <w:rsid w:val="003406E1"/>
    <w:rsid w:val="00580DBB"/>
    <w:rsid w:val="00625DBF"/>
    <w:rsid w:val="0069134A"/>
    <w:rsid w:val="006F2ABB"/>
    <w:rsid w:val="007122C2"/>
    <w:rsid w:val="00753E85"/>
    <w:rsid w:val="00763C7A"/>
    <w:rsid w:val="0077605F"/>
    <w:rsid w:val="007F68AB"/>
    <w:rsid w:val="0099028A"/>
    <w:rsid w:val="00AA78AA"/>
    <w:rsid w:val="00BA79E2"/>
    <w:rsid w:val="00D52890"/>
    <w:rsid w:val="00D6630D"/>
    <w:rsid w:val="00DA207F"/>
    <w:rsid w:val="00DC56C2"/>
    <w:rsid w:val="00F55039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A75F"/>
  <w15:docId w15:val="{5125B1FE-DA78-47B4-9083-CA4F18E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character" w:customStyle="1" w:styleId="InternetLink">
    <w:name w:val="Internet Link"/>
    <w:basedOn w:val="Zadanifontodlomka"/>
    <w:uiPriority w:val="99"/>
    <w:unhideWhenUsed/>
    <w:rsid w:val="008159D4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10F69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766098"/>
  </w:style>
  <w:style w:type="character" w:customStyle="1" w:styleId="PodnojeChar">
    <w:name w:val="Podnožje Char"/>
    <w:basedOn w:val="Zadanifontodlomka"/>
    <w:link w:val="Podnoje"/>
    <w:uiPriority w:val="99"/>
    <w:qFormat/>
    <w:rsid w:val="0076609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tandardWeb">
    <w:name w:val="Normal (Web)"/>
    <w:basedOn w:val="Normal"/>
    <w:uiPriority w:val="99"/>
    <w:semiHidden/>
    <w:unhideWhenUsed/>
    <w:qFormat/>
    <w:rsid w:val="001C7FEF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10F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66098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6609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Reetkatablice1">
    <w:name w:val="Rešetka tablice1"/>
    <w:basedOn w:val="Obinatablica"/>
    <w:uiPriority w:val="59"/>
    <w:rsid w:val="009D78A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dc:description/>
  <cp:lastModifiedBy>Perčić Sandra</cp:lastModifiedBy>
  <cp:revision>2</cp:revision>
  <cp:lastPrinted>2018-05-23T07:55:00Z</cp:lastPrinted>
  <dcterms:created xsi:type="dcterms:W3CDTF">2018-10-31T07:54:00Z</dcterms:created>
  <dcterms:modified xsi:type="dcterms:W3CDTF">2018-10-31T07:54:00Z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